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64" w:rsidRPr="000D4C39" w:rsidRDefault="000D4C39" w:rsidP="000D4C39">
      <w:pPr>
        <w:spacing w:before="120" w:after="120" w:line="340" w:lineRule="exact"/>
        <w:jc w:val="center"/>
        <w:rPr>
          <w:b/>
          <w:sz w:val="28"/>
          <w:szCs w:val="28"/>
        </w:rPr>
      </w:pPr>
      <w:bookmarkStart w:id="0" w:name="_GoBack"/>
      <w:bookmarkEnd w:id="0"/>
      <w:r w:rsidRPr="000D4C39">
        <w:rPr>
          <w:b/>
          <w:sz w:val="28"/>
          <w:szCs w:val="28"/>
        </w:rPr>
        <w:t>ĐỀ CƯƠNG BÁO CÁO</w:t>
      </w:r>
    </w:p>
    <w:p w:rsidR="000D4C39" w:rsidRPr="000D4C39" w:rsidRDefault="000D4C39" w:rsidP="000D4C39">
      <w:pPr>
        <w:jc w:val="center"/>
        <w:rPr>
          <w:b/>
          <w:sz w:val="28"/>
          <w:szCs w:val="28"/>
        </w:rPr>
      </w:pPr>
      <w:r w:rsidRPr="000D4C39">
        <w:rPr>
          <w:b/>
          <w:sz w:val="28"/>
          <w:szCs w:val="28"/>
        </w:rPr>
        <w:t xml:space="preserve">Sơ kết 03 năm thực hiện Phong trào thi đua “Cán bộ, công chức, viên chức </w:t>
      </w:r>
    </w:p>
    <w:p w:rsidR="000D4C39" w:rsidRPr="000D4C39" w:rsidRDefault="000D4C39" w:rsidP="000D4C39">
      <w:pPr>
        <w:jc w:val="center"/>
        <w:rPr>
          <w:b/>
          <w:sz w:val="28"/>
          <w:szCs w:val="28"/>
        </w:rPr>
      </w:pPr>
      <w:r w:rsidRPr="000D4C39">
        <w:rPr>
          <w:b/>
          <w:sz w:val="28"/>
          <w:szCs w:val="28"/>
        </w:rPr>
        <w:t>thi đua thực hiện văn hóa công sở” giai đoạn 2019 – 2025</w:t>
      </w:r>
    </w:p>
    <w:p w:rsidR="000D4C39" w:rsidRPr="000D4C39" w:rsidRDefault="000D4C39" w:rsidP="000D4C39">
      <w:pPr>
        <w:spacing w:before="120" w:after="120" w:line="340" w:lineRule="exact"/>
        <w:jc w:val="center"/>
        <w:rPr>
          <w:i/>
          <w:sz w:val="28"/>
          <w:szCs w:val="28"/>
        </w:rPr>
      </w:pPr>
      <w:r w:rsidRPr="000D4C39">
        <w:rPr>
          <w:i/>
          <w:sz w:val="28"/>
          <w:szCs w:val="28"/>
        </w:rPr>
        <w:t>(Kèm theo Công văn số             /HĐTĐKT-NV ngày       tháng      năm 2022</w:t>
      </w:r>
    </w:p>
    <w:p w:rsidR="000D4C39" w:rsidRPr="000D4C39" w:rsidRDefault="000D4C39" w:rsidP="000D4C39">
      <w:pPr>
        <w:spacing w:before="120" w:after="120" w:line="340" w:lineRule="exact"/>
        <w:jc w:val="center"/>
        <w:rPr>
          <w:i/>
          <w:sz w:val="28"/>
          <w:szCs w:val="28"/>
        </w:rPr>
      </w:pPr>
      <w:r>
        <w:rPr>
          <w:noProof/>
          <w:sz w:val="28"/>
          <w:szCs w:val="28"/>
        </w:rPr>
        <mc:AlternateContent>
          <mc:Choice Requires="wps">
            <w:drawing>
              <wp:anchor distT="0" distB="0" distL="114300" distR="114300" simplePos="0" relativeHeight="251659264" behindDoc="0" locked="0" layoutInCell="1" allowOverlap="1" wp14:anchorId="5688EE05" wp14:editId="5E2028B8">
                <wp:simplePos x="0" y="0"/>
                <wp:positionH relativeFrom="column">
                  <wp:posOffset>2410460</wp:posOffset>
                </wp:positionH>
                <wp:positionV relativeFrom="paragraph">
                  <wp:posOffset>255460</wp:posOffset>
                </wp:positionV>
                <wp:extent cx="1134110" cy="14605"/>
                <wp:effectExtent l="0" t="0" r="27940" b="23495"/>
                <wp:wrapNone/>
                <wp:docPr id="1" name="Straight Connector 1"/>
                <wp:cNvGraphicFramePr/>
                <a:graphic xmlns:a="http://schemas.openxmlformats.org/drawingml/2006/main">
                  <a:graphicData uri="http://schemas.microsoft.com/office/word/2010/wordprocessingShape">
                    <wps:wsp>
                      <wps:cNvCnPr/>
                      <wps:spPr>
                        <a:xfrm flipV="1">
                          <a:off x="0" y="0"/>
                          <a:ext cx="1134110" cy="146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9.8pt,20.1pt" to="279.1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CoHwQEAANEDAAAOAAAAZHJzL2Uyb0RvYy54bWysU02P0zAQvSPxHyzfaZJlWaGo6R66gguC&#10;igXuXmfcWLI91tj0498zdtqAAAmBuFj+mPdm3pvx+v7knTgAJYthkN2qlQKCxtGG/SA/f3rz4rUU&#10;KaswKocBBnmGJO83z5+tj7GHG5zQjUCCSULqj3GQU86xb5qkJ/AqrTBC4EeD5FXmI+2bkdSR2b1r&#10;btr2rjkijZFQQ0p8+zA/yk3lNwZ0/mBMgizcILm2XFeq61NZm81a9XtScbL6Uob6hyq8soGTLlQP&#10;KivxlewvVN5qwoQmrzT6Bo2xGqoGVtO1P6l5nFSEqoXNSXGxKf0/Wv3+sCNhR+6dFEF5btFjJmX3&#10;UxZbDIENRBJd8ekYU8/h27CjyynFHRXRJ0NeGGfjl0JTbliYOFWXz4vLcMpC82XXvbztOm6G5rfu&#10;9q59VdibmaaAI6X8FtCLshmks6GYoHp1eJfyHHoNYVwpay6k7vLZQQl24SMYFlYSVnQdKdg6EgfF&#10;w6C0hpCrME5dowvMWOcWYPtn4CW+QKGO29+AF0TNjCEvYG8D0u+y59O1ZDPHXx2YdRcLnnA81xZV&#10;a3huqrmXGS+D+eO5wr//xM03AAAA//8DAFBLAwQUAAYACAAAACEAAAYkst0AAAAJAQAADwAAAGRy&#10;cy9kb3ducmV2LnhtbEyPTU/DMAyG70j8h8hI3Fi6so5Rmk6IsTPaAIlj1pi2kDhVkm3tv8ec4OaP&#10;R68fV+vRWXHCEHtPCuazDARS401PrYK31+3NCkRMmoy2nlDBhBHW9eVFpUvjz7TD0z61gkMollpB&#10;l9JQShmbDp2OMz8g8e7TB6cTt6GVJugzhzsr8yxbSqd74gudHvCpw+Z7f3QKom2fv6b3yW9yE6bN&#10;Nn7gy3yh1PXV+PgAIuGY/mD41Wd1qNnp4I9korAKbu/ul4wqWGQ5CAaKYsXFgQd5AbKu5P8P6h8A&#10;AAD//wMAUEsBAi0AFAAGAAgAAAAhALaDOJL+AAAA4QEAABMAAAAAAAAAAAAAAAAAAAAAAFtDb250&#10;ZW50X1R5cGVzXS54bWxQSwECLQAUAAYACAAAACEAOP0h/9YAAACUAQAACwAAAAAAAAAAAAAAAAAv&#10;AQAAX3JlbHMvLnJlbHNQSwECLQAUAAYACAAAACEAgNgqB8EBAADRAwAADgAAAAAAAAAAAAAAAAAu&#10;AgAAZHJzL2Uyb0RvYy54bWxQSwECLQAUAAYACAAAACEAAAYkst0AAAAJAQAADwAAAAAAAAAAAAAA&#10;AAAbBAAAZHJzL2Rvd25yZXYueG1sUEsFBgAAAAAEAAQA8wAAACUFAAAAAA==&#10;" strokecolor="#4579b8 [3044]"/>
            </w:pict>
          </mc:Fallback>
        </mc:AlternateContent>
      </w:r>
      <w:r w:rsidRPr="000D4C39">
        <w:rPr>
          <w:i/>
          <w:sz w:val="28"/>
          <w:szCs w:val="28"/>
        </w:rPr>
        <w:t>Của Hội đồng Thi đua – Khen thưởng Quận)</w:t>
      </w:r>
    </w:p>
    <w:p w:rsidR="000D4C39" w:rsidRDefault="00A76A64" w:rsidP="00322D2D">
      <w:pPr>
        <w:spacing w:before="120" w:after="120" w:line="340" w:lineRule="exact"/>
        <w:jc w:val="both"/>
        <w:rPr>
          <w:sz w:val="28"/>
          <w:szCs w:val="28"/>
        </w:rPr>
      </w:pPr>
      <w:r>
        <w:rPr>
          <w:sz w:val="28"/>
          <w:szCs w:val="28"/>
        </w:rPr>
        <w:tab/>
      </w:r>
    </w:p>
    <w:p w:rsidR="00A76A64" w:rsidRPr="00322D2D" w:rsidRDefault="00A76A64" w:rsidP="000D4C39">
      <w:pPr>
        <w:spacing w:before="120" w:after="120" w:line="340" w:lineRule="exact"/>
        <w:ind w:firstLine="720"/>
        <w:jc w:val="both"/>
        <w:rPr>
          <w:b/>
          <w:sz w:val="28"/>
          <w:szCs w:val="28"/>
        </w:rPr>
      </w:pPr>
      <w:r w:rsidRPr="00322D2D">
        <w:rPr>
          <w:b/>
          <w:sz w:val="28"/>
          <w:szCs w:val="28"/>
        </w:rPr>
        <w:t>I. ĐẶC ĐIỂM TÌNH HÌNH</w:t>
      </w:r>
    </w:p>
    <w:p w:rsidR="00A76A64" w:rsidRDefault="00A76A64" w:rsidP="00322D2D">
      <w:pPr>
        <w:spacing w:before="120" w:after="120" w:line="340" w:lineRule="exact"/>
        <w:jc w:val="both"/>
        <w:rPr>
          <w:sz w:val="28"/>
          <w:szCs w:val="28"/>
        </w:rPr>
      </w:pPr>
      <w:r>
        <w:rPr>
          <w:sz w:val="28"/>
          <w:szCs w:val="28"/>
        </w:rPr>
        <w:tab/>
        <w:t>1. Thuận lợi</w:t>
      </w:r>
    </w:p>
    <w:p w:rsidR="00A76A64" w:rsidRDefault="00A76A64" w:rsidP="00322D2D">
      <w:pPr>
        <w:spacing w:before="120" w:after="120" w:line="340" w:lineRule="exact"/>
        <w:jc w:val="both"/>
        <w:rPr>
          <w:sz w:val="28"/>
          <w:szCs w:val="28"/>
        </w:rPr>
      </w:pPr>
      <w:r>
        <w:rPr>
          <w:sz w:val="28"/>
          <w:szCs w:val="28"/>
        </w:rPr>
        <w:tab/>
        <w:t>2. Khó khăn</w:t>
      </w:r>
    </w:p>
    <w:p w:rsidR="00A76A64" w:rsidRPr="000D4C39" w:rsidRDefault="00A76A64" w:rsidP="00322D2D">
      <w:pPr>
        <w:spacing w:before="120" w:after="120" w:line="340" w:lineRule="exact"/>
        <w:jc w:val="both"/>
        <w:rPr>
          <w:b/>
          <w:sz w:val="28"/>
          <w:szCs w:val="28"/>
        </w:rPr>
      </w:pPr>
      <w:r>
        <w:rPr>
          <w:sz w:val="28"/>
          <w:szCs w:val="28"/>
        </w:rPr>
        <w:tab/>
      </w:r>
      <w:r w:rsidRPr="000D4C39">
        <w:rPr>
          <w:b/>
          <w:sz w:val="28"/>
          <w:szCs w:val="28"/>
        </w:rPr>
        <w:t>II. CÔNG TÁC TRIỂN KHAI THỰC HIỆN PHONG TRÀO THI ĐUA</w:t>
      </w:r>
    </w:p>
    <w:p w:rsidR="00A76A64" w:rsidRDefault="00A76A64" w:rsidP="00322D2D">
      <w:pPr>
        <w:spacing w:before="120" w:after="120" w:line="340" w:lineRule="exact"/>
        <w:jc w:val="both"/>
        <w:rPr>
          <w:sz w:val="28"/>
          <w:szCs w:val="28"/>
        </w:rPr>
      </w:pPr>
      <w:r>
        <w:rPr>
          <w:sz w:val="28"/>
          <w:szCs w:val="28"/>
        </w:rPr>
        <w:tab/>
        <w:t>1. Công tác lãnh đạo, chỉ đạo, phát động Phong trào thi đua</w:t>
      </w:r>
    </w:p>
    <w:p w:rsidR="00A76A64" w:rsidRDefault="00A76A64" w:rsidP="00322D2D">
      <w:pPr>
        <w:spacing w:before="120" w:after="120" w:line="340" w:lineRule="exact"/>
        <w:jc w:val="both"/>
        <w:rPr>
          <w:sz w:val="28"/>
          <w:szCs w:val="28"/>
        </w:rPr>
      </w:pPr>
      <w:r>
        <w:rPr>
          <w:sz w:val="28"/>
          <w:szCs w:val="28"/>
        </w:rPr>
        <w:tab/>
        <w:t>a) Kết quả xây dựng và ban hành các văn bản để lãnh đạo, chỉ đạo, phát động và triển khai thực hiện Phong trào thi đua</w:t>
      </w:r>
    </w:p>
    <w:p w:rsidR="00A76A64" w:rsidRDefault="00A76A64" w:rsidP="00322D2D">
      <w:pPr>
        <w:spacing w:before="120" w:after="120" w:line="340" w:lineRule="exact"/>
        <w:jc w:val="both"/>
        <w:rPr>
          <w:sz w:val="28"/>
          <w:szCs w:val="28"/>
        </w:rPr>
      </w:pPr>
      <w:r>
        <w:rPr>
          <w:sz w:val="28"/>
          <w:szCs w:val="28"/>
        </w:rPr>
        <w:tab/>
        <w:t>b) Phân công nhiệm vụ; tổ chức thực hiện, kiểm tra, đôn đốc, đánh giá kết quả chỉ đạo thực hiện Phong trào thi đua của các cơ quan, đơn vị, địa phương</w:t>
      </w:r>
    </w:p>
    <w:p w:rsidR="00A76A64" w:rsidRDefault="00A76A64" w:rsidP="00322D2D">
      <w:pPr>
        <w:spacing w:before="120" w:after="120" w:line="340" w:lineRule="exact"/>
        <w:jc w:val="both"/>
        <w:rPr>
          <w:sz w:val="28"/>
          <w:szCs w:val="28"/>
        </w:rPr>
      </w:pPr>
      <w:r>
        <w:rPr>
          <w:sz w:val="28"/>
          <w:szCs w:val="28"/>
        </w:rPr>
        <w:tab/>
        <w:t>2. Công tác tuyên truyền</w:t>
      </w:r>
    </w:p>
    <w:p w:rsidR="00A76A64" w:rsidRPr="000D4C39" w:rsidRDefault="00A76A64" w:rsidP="00322D2D">
      <w:pPr>
        <w:spacing w:before="120" w:after="120" w:line="340" w:lineRule="exact"/>
        <w:jc w:val="both"/>
        <w:rPr>
          <w:b/>
          <w:sz w:val="28"/>
          <w:szCs w:val="28"/>
        </w:rPr>
      </w:pPr>
      <w:r>
        <w:rPr>
          <w:sz w:val="28"/>
          <w:szCs w:val="28"/>
        </w:rPr>
        <w:tab/>
      </w:r>
      <w:r w:rsidRPr="000D4C39">
        <w:rPr>
          <w:b/>
          <w:sz w:val="28"/>
          <w:szCs w:val="28"/>
        </w:rPr>
        <w:t>III. KẾT QUẢ ĐẠT ĐƯỢC</w:t>
      </w:r>
    </w:p>
    <w:p w:rsidR="00A76A64" w:rsidRDefault="00A76A64" w:rsidP="00322D2D">
      <w:pPr>
        <w:spacing w:before="120" w:after="120" w:line="340" w:lineRule="exact"/>
        <w:jc w:val="both"/>
        <w:rPr>
          <w:sz w:val="28"/>
          <w:szCs w:val="28"/>
        </w:rPr>
      </w:pPr>
      <w:r>
        <w:rPr>
          <w:sz w:val="28"/>
          <w:szCs w:val="28"/>
        </w:rPr>
        <w:tab/>
        <w:t>1. Kết quả hướng ứng, thực hiện Phong trào thi đua</w:t>
      </w:r>
    </w:p>
    <w:p w:rsidR="00A76A64" w:rsidRDefault="00A76A64" w:rsidP="00322D2D">
      <w:pPr>
        <w:spacing w:before="120" w:after="120" w:line="340" w:lineRule="exact"/>
        <w:jc w:val="both"/>
        <w:rPr>
          <w:sz w:val="28"/>
          <w:szCs w:val="28"/>
        </w:rPr>
      </w:pPr>
      <w:r>
        <w:rPr>
          <w:sz w:val="28"/>
          <w:szCs w:val="28"/>
        </w:rPr>
        <w:tab/>
        <w:t>a) Đánh giá công tác xây dựng, ban hành các chính sách, quy định, nội quy, quy chế của cơ quan, đơn vị, địa phương về văn hóa công sở</w:t>
      </w:r>
    </w:p>
    <w:p w:rsidR="00A76A64" w:rsidRDefault="00A76A64" w:rsidP="00322D2D">
      <w:pPr>
        <w:spacing w:before="120" w:after="120" w:line="340" w:lineRule="exact"/>
        <w:jc w:val="both"/>
        <w:rPr>
          <w:sz w:val="28"/>
          <w:szCs w:val="28"/>
        </w:rPr>
      </w:pPr>
      <w:r>
        <w:rPr>
          <w:sz w:val="28"/>
          <w:szCs w:val="28"/>
        </w:rPr>
        <w:tab/>
      </w:r>
      <w:r w:rsidR="000D2435">
        <w:rPr>
          <w:sz w:val="28"/>
          <w:szCs w:val="28"/>
        </w:rPr>
        <w:t>b) Đánh giá về thực hiện ứng dụng rộng rãi công nghệ thông tin trong hoạt động của cơ quan, đơn vị, địa phương</w:t>
      </w:r>
    </w:p>
    <w:p w:rsidR="000D2435" w:rsidRDefault="000D2435" w:rsidP="00322D2D">
      <w:pPr>
        <w:spacing w:before="120" w:after="120" w:line="340" w:lineRule="exact"/>
        <w:jc w:val="both"/>
        <w:rPr>
          <w:sz w:val="28"/>
          <w:szCs w:val="28"/>
        </w:rPr>
      </w:pPr>
      <w:r>
        <w:rPr>
          <w:sz w:val="28"/>
          <w:szCs w:val="28"/>
        </w:rPr>
        <w:tab/>
        <w:t>c) Đánh giá về thực hiện ứng dụng rộng rãi công nghệ thông tin trong hoạt động của cơ quan, đơn vị, địa phương</w:t>
      </w:r>
    </w:p>
    <w:p w:rsidR="000D2435" w:rsidRDefault="000D2435" w:rsidP="00322D2D">
      <w:pPr>
        <w:spacing w:before="120" w:after="120" w:line="340" w:lineRule="exact"/>
        <w:jc w:val="both"/>
        <w:rPr>
          <w:sz w:val="28"/>
          <w:szCs w:val="28"/>
        </w:rPr>
      </w:pPr>
      <w:r>
        <w:rPr>
          <w:sz w:val="28"/>
          <w:szCs w:val="28"/>
        </w:rPr>
        <w:tab/>
        <w:t>d) Đánh giá về xây dựng và giữ gìn cơ quan, đơn vị văn minh, hiện đại, xanh, sạch, đẹp</w:t>
      </w:r>
    </w:p>
    <w:p w:rsidR="000D2435" w:rsidRDefault="000D2435" w:rsidP="00322D2D">
      <w:pPr>
        <w:spacing w:before="120" w:after="120" w:line="340" w:lineRule="exact"/>
        <w:jc w:val="both"/>
        <w:rPr>
          <w:sz w:val="28"/>
          <w:szCs w:val="28"/>
        </w:rPr>
      </w:pPr>
      <w:r>
        <w:rPr>
          <w:sz w:val="28"/>
          <w:szCs w:val="28"/>
        </w:rPr>
        <w:tab/>
        <w:t>đ) Đánh giá công tác tổ chức và phong trào thi đua với nội dung, hình thức phong phú, đa dạng, bám sát các nhiệm vụ chính trị của cơ quan, đơn vị, địa phương để thu hút tập hợp sự tham gia của đội ngũ cán bộ, công chức, viên chức góp phần hoàn thành tốt nhiệm vụ được giao</w:t>
      </w:r>
    </w:p>
    <w:p w:rsidR="000D2435" w:rsidRDefault="000D2435" w:rsidP="00322D2D">
      <w:pPr>
        <w:spacing w:before="120" w:after="120" w:line="340" w:lineRule="exact"/>
        <w:jc w:val="both"/>
        <w:rPr>
          <w:sz w:val="28"/>
          <w:szCs w:val="28"/>
        </w:rPr>
      </w:pPr>
      <w:r>
        <w:rPr>
          <w:sz w:val="28"/>
          <w:szCs w:val="28"/>
        </w:rPr>
        <w:lastRenderedPageBreak/>
        <w:tab/>
        <w:t>e) Đánh giá việc thực hiện của cán bộ, công chức, viên chức trên các nội dung chấp hành kỷ cương, kỷ luật hành chính, chuyên nghiệp về chuyên môn, nghiệp vụ; tinh thần, thái độ làm việc; thực hiện chuẩn mực trong giao tiếp, ứng xử; tu dưỡng, rèn luyện về đạo đức, lối sống; phong cách, trang phục làm việc</w:t>
      </w:r>
    </w:p>
    <w:p w:rsidR="000D2435" w:rsidRDefault="000D2435" w:rsidP="00322D2D">
      <w:pPr>
        <w:spacing w:before="120" w:after="120" w:line="340" w:lineRule="exact"/>
        <w:jc w:val="both"/>
        <w:rPr>
          <w:sz w:val="28"/>
          <w:szCs w:val="28"/>
        </w:rPr>
      </w:pPr>
      <w:r>
        <w:rPr>
          <w:sz w:val="28"/>
          <w:szCs w:val="28"/>
        </w:rPr>
        <w:tab/>
        <w:t>2. Những cách làm hay, sáng tạo của các cơ quan, đơn vị, địa phương, cán bộ, công chức, viên chức trong thực hiện phong trào thi đua</w:t>
      </w:r>
    </w:p>
    <w:p w:rsidR="000D2435" w:rsidRDefault="000D2435" w:rsidP="00322D2D">
      <w:pPr>
        <w:spacing w:before="120" w:after="120" w:line="340" w:lineRule="exact"/>
        <w:jc w:val="both"/>
        <w:rPr>
          <w:sz w:val="28"/>
          <w:szCs w:val="28"/>
        </w:rPr>
      </w:pPr>
      <w:r>
        <w:rPr>
          <w:sz w:val="28"/>
          <w:szCs w:val="28"/>
        </w:rPr>
        <w:tab/>
        <w:t>3. Đánh giá tác động, hiệu quả của Phong trào thi đua đối với việc thực hiện nhiệm vụ chính trị của cơ quan, đơn vị, địa phương gắn với việc đẩy mạnh “Học tập và làm theo tư tưởng, đạo đức, phong cách Hồ Chí Minh”</w:t>
      </w:r>
    </w:p>
    <w:p w:rsidR="000D2435" w:rsidRDefault="000D2435" w:rsidP="00322D2D">
      <w:pPr>
        <w:spacing w:before="120" w:after="120" w:line="340" w:lineRule="exact"/>
        <w:jc w:val="both"/>
        <w:rPr>
          <w:sz w:val="28"/>
          <w:szCs w:val="28"/>
        </w:rPr>
      </w:pPr>
      <w:r>
        <w:rPr>
          <w:sz w:val="28"/>
          <w:szCs w:val="28"/>
        </w:rPr>
        <w:tab/>
        <w:t>4. Công tác kiểm tra, đôn đốc, hướng dẫn thực hiện Phong trào thi đua</w:t>
      </w:r>
    </w:p>
    <w:p w:rsidR="000D2435" w:rsidRDefault="000D2435" w:rsidP="00322D2D">
      <w:pPr>
        <w:spacing w:before="120" w:after="120" w:line="340" w:lineRule="exact"/>
        <w:jc w:val="both"/>
        <w:rPr>
          <w:sz w:val="28"/>
          <w:szCs w:val="28"/>
        </w:rPr>
      </w:pPr>
      <w:r>
        <w:rPr>
          <w:sz w:val="28"/>
          <w:szCs w:val="28"/>
        </w:rPr>
        <w:tab/>
        <w:t>5. Kết quả biểu dương, tôn vinh, khen thưởng Phong trào thi đua (nếu có)</w:t>
      </w:r>
    </w:p>
    <w:p w:rsidR="000D2435" w:rsidRPr="000D4C39" w:rsidRDefault="000D2435" w:rsidP="00322D2D">
      <w:pPr>
        <w:spacing w:before="120" w:after="120" w:line="340" w:lineRule="exact"/>
        <w:jc w:val="both"/>
        <w:rPr>
          <w:b/>
          <w:sz w:val="28"/>
          <w:szCs w:val="28"/>
        </w:rPr>
      </w:pPr>
      <w:r>
        <w:rPr>
          <w:sz w:val="28"/>
          <w:szCs w:val="28"/>
        </w:rPr>
        <w:tab/>
      </w:r>
      <w:r w:rsidR="00322D2D" w:rsidRPr="000D4C39">
        <w:rPr>
          <w:b/>
          <w:sz w:val="28"/>
          <w:szCs w:val="28"/>
        </w:rPr>
        <w:t>IV. ĐÁNH GIÁ CHUNG, ĐỀ XUẤT, KIẾN NGHỊ</w:t>
      </w:r>
    </w:p>
    <w:p w:rsidR="00322D2D" w:rsidRDefault="00322D2D" w:rsidP="00322D2D">
      <w:pPr>
        <w:spacing w:before="120" w:after="120" w:line="340" w:lineRule="exact"/>
        <w:jc w:val="both"/>
        <w:rPr>
          <w:sz w:val="28"/>
          <w:szCs w:val="28"/>
        </w:rPr>
      </w:pPr>
      <w:r>
        <w:rPr>
          <w:sz w:val="28"/>
          <w:szCs w:val="28"/>
        </w:rPr>
        <w:tab/>
        <w:t>1. Kết quả đạt được</w:t>
      </w:r>
    </w:p>
    <w:p w:rsidR="00322D2D" w:rsidRDefault="00322D2D" w:rsidP="00322D2D">
      <w:pPr>
        <w:spacing w:before="120" w:after="120" w:line="340" w:lineRule="exact"/>
        <w:jc w:val="both"/>
        <w:rPr>
          <w:sz w:val="28"/>
          <w:szCs w:val="28"/>
        </w:rPr>
      </w:pPr>
      <w:r>
        <w:rPr>
          <w:sz w:val="28"/>
          <w:szCs w:val="28"/>
        </w:rPr>
        <w:tab/>
        <w:t>2. Tồn tại, hạn chế</w:t>
      </w:r>
    </w:p>
    <w:p w:rsidR="00322D2D" w:rsidRDefault="00322D2D" w:rsidP="00322D2D">
      <w:pPr>
        <w:spacing w:before="120" w:after="120" w:line="340" w:lineRule="exact"/>
        <w:jc w:val="both"/>
        <w:rPr>
          <w:sz w:val="28"/>
          <w:szCs w:val="28"/>
        </w:rPr>
      </w:pPr>
      <w:r>
        <w:rPr>
          <w:sz w:val="28"/>
          <w:szCs w:val="28"/>
        </w:rPr>
        <w:tab/>
        <w:t>3. Một số nguyên nhân tồn tại, hạn chế</w:t>
      </w:r>
    </w:p>
    <w:p w:rsidR="00322D2D" w:rsidRDefault="00322D2D" w:rsidP="00322D2D">
      <w:pPr>
        <w:spacing w:before="120" w:after="120" w:line="340" w:lineRule="exact"/>
        <w:jc w:val="both"/>
        <w:rPr>
          <w:sz w:val="28"/>
          <w:szCs w:val="28"/>
        </w:rPr>
      </w:pPr>
      <w:r>
        <w:rPr>
          <w:sz w:val="28"/>
          <w:szCs w:val="28"/>
        </w:rPr>
        <w:tab/>
        <w:t>a) Nguyên nhân khách quan</w:t>
      </w:r>
    </w:p>
    <w:p w:rsidR="00322D2D" w:rsidRDefault="00322D2D" w:rsidP="00322D2D">
      <w:pPr>
        <w:spacing w:before="120" w:after="120" w:line="340" w:lineRule="exact"/>
        <w:jc w:val="both"/>
        <w:rPr>
          <w:sz w:val="28"/>
          <w:szCs w:val="28"/>
        </w:rPr>
      </w:pPr>
      <w:r>
        <w:rPr>
          <w:sz w:val="28"/>
          <w:szCs w:val="28"/>
        </w:rPr>
        <w:tab/>
        <w:t>b) Nguyên nhân chủ quan</w:t>
      </w:r>
    </w:p>
    <w:p w:rsidR="00322D2D" w:rsidRDefault="00322D2D" w:rsidP="00322D2D">
      <w:pPr>
        <w:spacing w:before="120" w:after="120" w:line="340" w:lineRule="exact"/>
        <w:jc w:val="both"/>
        <w:rPr>
          <w:sz w:val="28"/>
          <w:szCs w:val="28"/>
        </w:rPr>
      </w:pPr>
      <w:r>
        <w:rPr>
          <w:sz w:val="28"/>
          <w:szCs w:val="28"/>
        </w:rPr>
        <w:tab/>
        <w:t>4. Bài học kinh nghiệm</w:t>
      </w:r>
    </w:p>
    <w:p w:rsidR="00322D2D" w:rsidRPr="00322D2D" w:rsidRDefault="00322D2D" w:rsidP="00322D2D">
      <w:pPr>
        <w:spacing w:before="120" w:after="120" w:line="340" w:lineRule="exact"/>
        <w:jc w:val="both"/>
        <w:rPr>
          <w:sz w:val="28"/>
          <w:szCs w:val="28"/>
        </w:rPr>
      </w:pPr>
      <w:r>
        <w:rPr>
          <w:sz w:val="28"/>
          <w:szCs w:val="28"/>
        </w:rPr>
        <w:tab/>
        <w:t>5. Đề xuất, kiến nghị đê tiếp tục triển khai thực hiện hiệu quả Phong trào thi đua đến năm 2025.</w:t>
      </w:r>
    </w:p>
    <w:p w:rsidR="002A5B49" w:rsidRPr="002A5B49" w:rsidRDefault="002A5B49" w:rsidP="00322D2D">
      <w:pPr>
        <w:spacing w:before="120" w:after="120" w:line="340" w:lineRule="exact"/>
        <w:jc w:val="center"/>
        <w:rPr>
          <w:b/>
          <w:sz w:val="28"/>
          <w:szCs w:val="28"/>
        </w:rPr>
      </w:pPr>
    </w:p>
    <w:sectPr w:rsidR="002A5B49" w:rsidRPr="002A5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46D35"/>
    <w:multiLevelType w:val="hybridMultilevel"/>
    <w:tmpl w:val="E912F03E"/>
    <w:lvl w:ilvl="0" w:tplc="6414C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A9F"/>
    <w:rsid w:val="00041A9F"/>
    <w:rsid w:val="000712C0"/>
    <w:rsid w:val="000D2435"/>
    <w:rsid w:val="000D4C39"/>
    <w:rsid w:val="002A5B49"/>
    <w:rsid w:val="00322D2D"/>
    <w:rsid w:val="00923EC4"/>
    <w:rsid w:val="00A7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B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A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B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87463">
      <w:bodyDiv w:val="1"/>
      <w:marLeft w:val="0"/>
      <w:marRight w:val="0"/>
      <w:marTop w:val="0"/>
      <w:marBottom w:val="0"/>
      <w:divBdr>
        <w:top w:val="none" w:sz="0" w:space="0" w:color="auto"/>
        <w:left w:val="none" w:sz="0" w:space="0" w:color="auto"/>
        <w:bottom w:val="none" w:sz="0" w:space="0" w:color="auto"/>
        <w:right w:val="none" w:sz="0" w:space="0" w:color="auto"/>
      </w:divBdr>
    </w:div>
    <w:div w:id="71389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0808E-6482-462C-8BCE-9FCD4D63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2022-05-17T09:49:00Z</dcterms:created>
  <dcterms:modified xsi:type="dcterms:W3CDTF">2022-05-17T09:49:00Z</dcterms:modified>
</cp:coreProperties>
</file>